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>SERUM CORIN IS REDUCED AND PREDICTS ADVERSE OUTCOME IN NON S-T EL</w:t>
      </w:r>
      <w:r w:rsidR="009C16E7">
        <w:rPr>
          <w:b/>
          <w:bCs/>
        </w:rPr>
        <w:t>EVATION ACUTE CORONARY SYNDROME</w:t>
      </w:r>
      <w:r>
        <w:rPr>
          <w:b/>
          <w:bCs/>
        </w:rPr>
        <w:t xml:space="preserve"> </w:t>
      </w:r>
    </w:p>
    <w:bookmarkEnd w:id="0"/>
    <w:p w:rsidR="009C16E7" w:rsidRDefault="009C16E7" w:rsidP="009C16E7">
      <w:pPr>
        <w:widowControl w:val="0"/>
        <w:autoSpaceDE w:val="0"/>
        <w:autoSpaceDN w:val="0"/>
        <w:adjustRightInd w:val="0"/>
        <w:rPr>
          <w:color w:val="000000"/>
        </w:rPr>
      </w:pPr>
      <w:r w:rsidRPr="009C16E7">
        <w:rPr>
          <w:b/>
          <w:bCs/>
          <w:color w:val="000000"/>
          <w:u w:val="single"/>
        </w:rPr>
        <w:t xml:space="preserve">A. </w:t>
      </w:r>
      <w:proofErr w:type="spellStart"/>
      <w:r w:rsidRPr="009C16E7">
        <w:rPr>
          <w:b/>
          <w:bCs/>
          <w:color w:val="000000"/>
          <w:u w:val="single"/>
        </w:rPr>
        <w:t>Peleg</w:t>
      </w:r>
      <w:proofErr w:type="spellEnd"/>
      <w:r>
        <w:rPr>
          <w:color w:val="000000"/>
        </w:rPr>
        <w:t xml:space="preserve">, Y. </w:t>
      </w:r>
      <w:proofErr w:type="spellStart"/>
      <w:r>
        <w:rPr>
          <w:color w:val="000000"/>
        </w:rPr>
        <w:t>Hasin</w:t>
      </w:r>
      <w:proofErr w:type="spellEnd"/>
      <w:r w:rsidR="00B921ED">
        <w:rPr>
          <w:color w:val="000000"/>
        </w:rPr>
        <w:t xml:space="preserve"> </w:t>
      </w:r>
    </w:p>
    <w:p w:rsidR="00B921ED" w:rsidRDefault="00B921ED" w:rsidP="009C16E7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Poriya</w:t>
      </w:r>
      <w:proofErr w:type="spellEnd"/>
      <w:r>
        <w:rPr>
          <w:color w:val="000000"/>
        </w:rPr>
        <w:t xml:space="preserve"> </w:t>
      </w:r>
      <w:r w:rsidR="009C16E7">
        <w:rPr>
          <w:color w:val="000000"/>
        </w:rPr>
        <w:t>Hospital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Tiberias</w:t>
      </w:r>
      <w:proofErr w:type="spellEnd"/>
      <w:r>
        <w:rPr>
          <w:color w:val="000000"/>
        </w:rPr>
        <w:t>, Israel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9C16E7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</w:t>
      </w:r>
      <w:proofErr w:type="spellStart"/>
      <w:r>
        <w:t>Corin</w:t>
      </w:r>
      <w:proofErr w:type="spellEnd"/>
      <w:r>
        <w:t xml:space="preserve"> is an enzyme that cleaves pro-natriuretic peptides into their active peptides, which have multiple cardiovascular protective effects. Objectives: Evaluate the putative role of </w:t>
      </w:r>
      <w:proofErr w:type="spellStart"/>
      <w:r>
        <w:t>corin</w:t>
      </w:r>
      <w:proofErr w:type="spellEnd"/>
      <w:r>
        <w:t xml:space="preserve"> in acute coronary syndrome (ACS).</w:t>
      </w:r>
    </w:p>
    <w:p w:rsidR="009C16E7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Serum </w:t>
      </w:r>
      <w:proofErr w:type="spellStart"/>
      <w:r>
        <w:t>corin</w:t>
      </w:r>
      <w:proofErr w:type="spellEnd"/>
      <w:r>
        <w:t xml:space="preserve"> level was studied in non-ACS control volunteers (n=103), and in patients with Non-ST-Elevation (NSTE) ACS, who underwent percutaneous coronary intervention (PCI) (n=152). </w:t>
      </w:r>
    </w:p>
    <w:p w:rsidR="009C16E7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In the non-ACS  control, the </w:t>
      </w:r>
      <w:proofErr w:type="spellStart"/>
      <w:r>
        <w:t>corin</w:t>
      </w:r>
      <w:proofErr w:type="spellEnd"/>
      <w:r>
        <w:t xml:space="preserve"> level was 1165 ± 613 </w:t>
      </w:r>
      <w:proofErr w:type="spellStart"/>
      <w:r>
        <w:t>pg</w:t>
      </w:r>
      <w:proofErr w:type="spellEnd"/>
      <w:r>
        <w:t xml:space="preserve">/ml, and in ACS patients, </w:t>
      </w:r>
      <w:proofErr w:type="spellStart"/>
      <w:r>
        <w:t>corin</w:t>
      </w:r>
      <w:proofErr w:type="spellEnd"/>
      <w:r>
        <w:t xml:space="preserve"> level was reduced, at 798±288 </w:t>
      </w:r>
      <w:proofErr w:type="spellStart"/>
      <w:r>
        <w:t>pg</w:t>
      </w:r>
      <w:proofErr w:type="spellEnd"/>
      <w:r>
        <w:t xml:space="preserve">/ml, p&lt;0.0001. Patients, who developed major adverse cardiovascular events (MACE) (60.9%), were recorded during 3 years after discharge. They had statistically significant lower </w:t>
      </w:r>
      <w:proofErr w:type="spellStart"/>
      <w:r>
        <w:t>corin</w:t>
      </w:r>
      <w:proofErr w:type="spellEnd"/>
      <w:r>
        <w:t xml:space="preserve"> levels, than patients without MACE, p&lt; 0.0001. The optimal discriminatory value of </w:t>
      </w:r>
      <w:proofErr w:type="spellStart"/>
      <w:r>
        <w:t>corin</w:t>
      </w:r>
      <w:proofErr w:type="spellEnd"/>
      <w:r>
        <w:t xml:space="preserve"> for the detection and prediction of MACE is </w:t>
      </w:r>
      <w:proofErr w:type="gramStart"/>
      <w:r>
        <w:t xml:space="preserve">797.4 </w:t>
      </w:r>
      <w:proofErr w:type="spellStart"/>
      <w:r>
        <w:t>pg</w:t>
      </w:r>
      <w:proofErr w:type="spellEnd"/>
      <w:r>
        <w:t>/ml, with optimal sensitivity and specificity values</w:t>
      </w:r>
      <w:proofErr w:type="gramEnd"/>
      <w:r>
        <w:t xml:space="preserve">. Using a multiple logistic regression model, the reduced </w:t>
      </w:r>
      <w:proofErr w:type="spellStart"/>
      <w:r>
        <w:t>corin</w:t>
      </w:r>
      <w:proofErr w:type="spellEnd"/>
      <w:r>
        <w:t xml:space="preserve"> level at admission proved to be a significant predictor of MACE, p=0.0004.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Patients with NSTE ACS have a lower serum </w:t>
      </w:r>
      <w:proofErr w:type="spellStart"/>
      <w:r>
        <w:t>corin</w:t>
      </w:r>
      <w:proofErr w:type="spellEnd"/>
      <w:r>
        <w:t xml:space="preserve"> levels than non-ACS control. The low level can serve as a good predictor of medium term MACE following PCI for ACS.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3F3A5F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5F" w:rsidRDefault="003F3A5F" w:rsidP="003F3A5F">
      <w:r>
        <w:separator/>
      </w:r>
    </w:p>
  </w:endnote>
  <w:endnote w:type="continuationSeparator" w:id="0">
    <w:p w:rsidR="003F3A5F" w:rsidRDefault="003F3A5F" w:rsidP="003F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5F" w:rsidRDefault="003F3A5F" w:rsidP="003F3A5F">
      <w:r>
        <w:separator/>
      </w:r>
    </w:p>
  </w:footnote>
  <w:footnote w:type="continuationSeparator" w:id="0">
    <w:p w:rsidR="003F3A5F" w:rsidRDefault="003F3A5F" w:rsidP="003F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5F" w:rsidRDefault="003F3A5F" w:rsidP="003F3A5F">
    <w:pPr>
      <w:pStyle w:val="Header"/>
    </w:pPr>
    <w:r>
      <w:t>1411, oral or poster, cat: 6</w:t>
    </w:r>
  </w:p>
  <w:p w:rsidR="003F3A5F" w:rsidRDefault="003F3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F3A5F"/>
    <w:rsid w:val="00447B2F"/>
    <w:rsid w:val="009C16E7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A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A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A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39628B07</Template>
  <TotalTime>4</TotalTime>
  <Pages>1</Pages>
  <Words>207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2012-04-16T06:43:00Z</dcterms:created>
  <dcterms:modified xsi:type="dcterms:W3CDTF">2012-04-16T06:46:00Z</dcterms:modified>
</cp:coreProperties>
</file>